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rFonts w:ascii="Snell Roundhand Bold" w:cs="Snell Roundhand Bold" w:hAnsi="Snell Roundhand Bold" w:eastAsia="Snell Roundhand Bold"/>
          <w:b w:val="0"/>
          <w:bCs w:val="0"/>
          <w:color w:val="009192"/>
          <w:sz w:val="48"/>
          <w:szCs w:val="48"/>
        </w:rPr>
      </w:pPr>
      <w:r>
        <w:rPr>
          <w:rFonts w:ascii="Snell Roundhand Bold" w:hAnsi="Snell Roundhand Bold"/>
          <w:b w:val="0"/>
          <w:bCs w:val="0"/>
          <w:color w:val="009192"/>
          <w:sz w:val="48"/>
          <w:szCs w:val="48"/>
          <w:rtl w:val="0"/>
          <w:lang w:val="en-US"/>
        </w:rPr>
        <w:t>Little Lambs Home Daycare</w:t>
      </w:r>
    </w:p>
    <w:p>
      <w:pPr>
        <w:pStyle w:val="Heading"/>
      </w:pPr>
      <w:r>
        <w:rPr>
          <w:rtl w:val="0"/>
        </w:rPr>
        <w:t>INDIVIDUALIZED PLAN FOR A CHILD WITH MEDICAL NEEDS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0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This form must be completed for a child who has one or more acute* or chronic** medical conditions such that he or she requires additional supports, accommodation or assistance.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line">
                  <wp:posOffset>5080</wp:posOffset>
                </wp:positionV>
                <wp:extent cx="1647825" cy="1933575"/>
                <wp:effectExtent l="0" t="0" r="0" b="0"/>
                <wp:wrapNone/>
                <wp:docPr id="1073741825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9335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3.2pt;margin-top:0.4pt;width:129.8pt;height:152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Child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 Full Name:</w:t>
      </w:r>
      <w:r>
        <w:rPr>
          <w:rFonts w:ascii="Arial" w:hAnsi="Arial"/>
          <w:sz w:val="24"/>
          <w:szCs w:val="24"/>
          <w:rtl w:val="0"/>
        </w:rPr>
        <w:t xml:space="preserve">  </w:t>
      </w:r>
      <w:r>
        <w:rPr>
          <w:color w:val="808080"/>
          <w:u w:color="808080"/>
          <w:rtl w:val="0"/>
          <w:lang w:val="en-US"/>
        </w:rPr>
        <w:t>Click here to enter text.</w:t>
      </w:r>
    </w:p>
    <w:p>
      <w:pPr>
        <w:pStyle w:val="Body"/>
        <w:spacing w:after="0"/>
        <w:rPr>
          <w:rFonts w:ascii="Arial" w:cs="Arial" w:hAnsi="Arial" w:eastAsia="Arial"/>
          <w:sz w:val="14"/>
          <w:szCs w:val="1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Child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Date of Birth: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color w:val="808080"/>
          <w:u w:color="808080"/>
          <w:rtl w:val="0"/>
          <w:lang w:val="en-US"/>
        </w:rPr>
        <w:t>Click here to enter text.</w:t>
      </w:r>
    </w:p>
    <w:p>
      <w:pPr>
        <w:pStyle w:val="Body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(dd/mm/yyyy)</w:t>
      </w:r>
    </w:p>
    <w:p>
      <w:pPr>
        <w:pStyle w:val="Body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line">
                  <wp:posOffset>24765</wp:posOffset>
                </wp:positionV>
                <wp:extent cx="1600200" cy="34290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Photo of Child (Recommended)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55.5pt;margin-top:2.0pt;width:126.0pt;height:27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Photo of Child (Recommended)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ab/>
        <w:tab/>
        <w:t xml:space="preserve"> </w:t>
        <w:tab/>
        <w:tab/>
        <w:tab/>
        <w:tab/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Date Individualized Plan Completed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color w:val="808080"/>
          <w:u w:color="808080"/>
          <w:rtl w:val="0"/>
          <w:lang w:val="en-US"/>
        </w:rPr>
        <w:t>Click here to enter text.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Medical Condition(s): 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ascii="Arial" w:hAnsi="Arial"/>
          <w:rtl w:val="0"/>
          <w:lang w:val="de-DE"/>
        </w:rPr>
        <w:t xml:space="preserve"> Diabetes</w:t>
        <w:tab/>
        <w:tab/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ascii="Arial" w:hAnsi="Arial"/>
          <w:rtl w:val="0"/>
          <w:lang w:val="en-US"/>
        </w:rPr>
        <w:t xml:space="preserve"> Asthma</w:t>
        <w:tab/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ascii="Arial" w:hAnsi="Arial"/>
          <w:rtl w:val="0"/>
          <w:lang w:val="de-DE"/>
        </w:rPr>
        <w:t xml:space="preserve"> Seizure</w:t>
        <w:tab/>
        <w:tab/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ascii="Arial" w:hAnsi="Arial"/>
          <w:rtl w:val="0"/>
          <w:lang w:val="en-US"/>
        </w:rPr>
        <w:t xml:space="preserve"> Other: </w:t>
      </w:r>
      <w:r>
        <w:rPr>
          <w:color w:val="808080"/>
          <w:u w:color="808080"/>
          <w:rtl w:val="0"/>
          <w:lang w:val="en-US"/>
        </w:rPr>
        <w:t>Click here to enter text.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Heading 2"/>
      </w:pPr>
      <w:r>
        <w:rPr>
          <w:rtl w:val="0"/>
        </w:rPr>
        <w:t>Prevention and Supports</w:t>
      </w: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2f2f2"/>
        <w:tblLayout w:type="fixed"/>
      </w:tblPr>
      <w:tblGrid>
        <w:gridCol w:w="10296"/>
      </w:tblGrid>
      <w:tr>
        <w:tblPrEx>
          <w:shd w:val="clear" w:color="auto" w:fill="f2f2f2"/>
        </w:tblPrEx>
        <w:trPr>
          <w:trHeight w:val="1037" w:hRule="atLeast"/>
        </w:trPr>
        <w:tc>
          <w:tcPr>
            <w:tcW w:type="dxa" w:w="10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STEPS TO REDUCE THE RISK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OF CAUSING OR WORSENING THE MEDICAL CONDITION(S):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  <w:rtl w:val="0"/>
                <w:lang w:val="en-US"/>
              </w:rPr>
              <w:t>[Include how to prevent an allergic reaction/other medical emergency; how not to aggravate the medical condition (e.g. Pureeing food to minimize choking)]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f2f2f2"/>
        </w:tblPrEx>
        <w:trPr>
          <w:trHeight w:val="950" w:hRule="atLeast"/>
        </w:trPr>
        <w:tc>
          <w:tcPr>
            <w:tcW w:type="dxa" w:w="10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LIST OF MEDICAL DEVICES AND HOW TO USE THEM </w:t>
            </w:r>
            <w:r>
              <w:rPr>
                <w:rFonts w:ascii="Arial" w:hAnsi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(if applicable)</w:t>
            </w:r>
            <w:r>
              <w:rPr>
                <w:rFonts w:ascii="Arial" w:hAnsi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  <w:rtl w:val="0"/>
                <w:lang w:val="en-US"/>
              </w:rPr>
              <w:t>(e.g. feeding tube, stoma, glucose monitor, etc.; or not applicable (N/A))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24"/>
                <w:szCs w:val="24"/>
                <w:u w:val="none" w:color="767171"/>
                <w:vertAlign w:val="baseline"/>
              </w:rPr>
            </w:r>
          </w:p>
        </w:tc>
      </w:tr>
      <w:tr>
        <w:tblPrEx>
          <w:shd w:val="clear" w:color="auto" w:fill="f2f2f2"/>
        </w:tblPrEx>
        <w:trPr>
          <w:trHeight w:val="921" w:hRule="atLeast"/>
        </w:trPr>
        <w:tc>
          <w:tcPr>
            <w:tcW w:type="dxa" w:w="10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LOCATION OF MEDICATION AND/OR MEDICAL DEVICE(S) </w:t>
            </w:r>
            <w:r>
              <w:rPr>
                <w:rFonts w:ascii="Arial" w:hAnsi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(if applicable)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  <w:rtl w:val="0"/>
                <w:lang w:val="en-US"/>
              </w:rPr>
              <w:t>(e.g. glucose monitor is stored on the second shelf in the program room storage closet; or not applicable (N/A))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f2f2f2"/>
        </w:tblPrEx>
        <w:trPr>
          <w:trHeight w:val="921" w:hRule="atLeast"/>
        </w:trPr>
        <w:tc>
          <w:tcPr>
            <w:tcW w:type="dxa" w:w="10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SUPPORTS AVAILABLE TO THE CHILD </w:t>
            </w:r>
            <w:r>
              <w:rPr>
                <w:rFonts w:ascii="Arial" w:hAnsi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(if applicable)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  <w:rtl w:val="0"/>
                <w:lang w:val="en-US"/>
              </w:rPr>
              <w:t>(e.g. nurse or trained staff to assist with feeding and/or disposing and changing of stoma bag; or not applicable (N/A))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</w:tbl>
    <w:p>
      <w:pPr>
        <w:pStyle w:val="Heading 2"/>
        <w:widowControl w:val="0"/>
        <w:spacing w:line="240" w:lineRule="auto"/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Heading 2"/>
      </w:pPr>
      <w:r>
        <w:rPr>
          <w:rtl w:val="0"/>
        </w:rPr>
        <w:t>Symptoms and Emergency Procedures</w:t>
      </w: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2f2f2"/>
        <w:tblLayout w:type="fixed"/>
      </w:tblPr>
      <w:tblGrid>
        <w:gridCol w:w="10296"/>
      </w:tblGrid>
      <w:tr>
        <w:tblPrEx>
          <w:shd w:val="clear" w:color="auto" w:fill="f2f2f2"/>
        </w:tblPrEx>
        <w:trPr>
          <w:trHeight w:val="950" w:hRule="atLeast"/>
        </w:trPr>
        <w:tc>
          <w:tcPr>
            <w:tcW w:type="dxa" w:w="10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SIGNS AND SYMPTOMS OF AN ALLERGIC REACTION OR OTHER MEDICAL EMERGENCY: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  <w:rtl w:val="0"/>
                <w:lang w:val="en-US"/>
              </w:rPr>
              <w:t xml:space="preserve"> [include observable physical reactions that indicate the child may need support or assistance (e.g. hives, shortness of breath, bleeding, foaming at the mouth)]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24"/>
                <w:szCs w:val="24"/>
                <w:u w:val="none" w:color="767171"/>
                <w:vertAlign w:val="baseline"/>
              </w:rPr>
            </w:r>
          </w:p>
        </w:tc>
      </w:tr>
      <w:tr>
        <w:tblPrEx>
          <w:shd w:val="clear" w:color="auto" w:fill="f2f2f2"/>
        </w:tblPrEx>
        <w:trPr>
          <w:trHeight w:val="1144" w:hRule="atLeast"/>
        </w:trPr>
        <w:tc>
          <w:tcPr>
            <w:tcW w:type="dxa" w:w="10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PROCEDURE TO FOLLOW IF CHILD HAS AN ALLERGIC REACTION OR OTHER MEDICAL EMERGENCY: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  <w:rtl w:val="0"/>
                <w:lang w:val="en-US"/>
              </w:rPr>
              <w:t xml:space="preserve"> [Include steps (e.g. Administer 2 puffs of corticosteroids; wait and observe the child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  <w:rtl w:val="0"/>
                <w:lang w:val="en-US"/>
              </w:rPr>
              <w:t>s condition; contact emergency services/parent or guardian, parent/guardian/emergency contact information; etc.)]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24"/>
                <w:szCs w:val="24"/>
                <w:u w:val="none" w:color="767171"/>
                <w:vertAlign w:val="baseline"/>
              </w:rPr>
            </w:r>
          </w:p>
        </w:tc>
      </w:tr>
      <w:tr>
        <w:tblPrEx>
          <w:shd w:val="clear" w:color="auto" w:fill="f2f2f2"/>
        </w:tblPrEx>
        <w:trPr>
          <w:trHeight w:val="921" w:hRule="atLeast"/>
        </w:trPr>
        <w:tc>
          <w:tcPr>
            <w:tcW w:type="dxa" w:w="10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PROCEDURES TO FOLLOW DURING AN EVACUATION: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  <w:rtl w:val="0"/>
                <w:lang w:val="en-US"/>
              </w:rPr>
              <w:t>(e.g. ice packs for medication and items that require refrigeration; how to assist the child to evacuate)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f2f2f2"/>
        </w:tblPrEx>
        <w:trPr>
          <w:trHeight w:val="902" w:hRule="atLeast"/>
        </w:trPr>
        <w:tc>
          <w:tcPr>
            <w:tcW w:type="dxa" w:w="10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PROCEDURES TO FOLLOW DURING FIELD TRIPS: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16"/>
                <w:szCs w:val="16"/>
                <w:u w:val="none" w:color="767171"/>
                <w:vertAlign w:val="baseline"/>
                <w:rtl w:val="0"/>
                <w:lang w:val="en-US"/>
              </w:rPr>
              <w:t>(e.g. how to plan for off-site excursion; how to assist and care for the child during a field trip)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24"/>
                <w:szCs w:val="24"/>
                <w:u w:val="none" w:color="767171"/>
                <w:vertAlign w:val="baseline"/>
              </w:rPr>
            </w:r>
          </w:p>
        </w:tc>
      </w:tr>
    </w:tbl>
    <w:p>
      <w:pPr>
        <w:pStyle w:val="Heading 2"/>
        <w:widowControl w:val="0"/>
        <w:spacing w:line="240" w:lineRule="auto"/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Additional Information Related to the Medical Condition (if applicable):</w:t>
      </w: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2f2f2"/>
        <w:tblLayout w:type="fixed"/>
      </w:tblPr>
      <w:tblGrid>
        <w:gridCol w:w="10296"/>
      </w:tblGrid>
      <w:tr>
        <w:tblPrEx>
          <w:shd w:val="clear" w:color="auto" w:fill="f2f2f2"/>
        </w:tblPrEx>
        <w:trPr>
          <w:trHeight w:val="522" w:hRule="atLeast"/>
        </w:trPr>
        <w:tc>
          <w:tcPr>
            <w:tcW w:type="dxa" w:w="10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ascii="Arial" w:hAnsi="Arial"/>
          <w:rtl w:val="0"/>
          <w:lang w:val="en-US"/>
        </w:rPr>
        <w:t xml:space="preserve"> This plan has been created in consultation with the child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pt-PT"/>
        </w:rPr>
        <w:t>s parent / guardian.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Parent/Guardian Signature: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2f2f2"/>
        <w:tblLayout w:type="fixed"/>
      </w:tblPr>
      <w:tblGrid>
        <w:gridCol w:w="6912"/>
        <w:gridCol w:w="2438"/>
      </w:tblGrid>
      <w:tr>
        <w:tblPrEx>
          <w:shd w:val="clear" w:color="auto" w:fill="f2f2f2"/>
        </w:tblPrEx>
        <w:trPr>
          <w:trHeight w:val="961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Print name: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Relationship to child: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f2f2f2"/>
        </w:tblPrEx>
        <w:trPr>
          <w:trHeight w:val="961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Signature: 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Date: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(dd/mm/yyyy)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 following individuals participated in the development of this individual plan (optional):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2f2f2"/>
        <w:tblLayout w:type="fixed"/>
      </w:tblPr>
      <w:tblGrid>
        <w:gridCol w:w="3853"/>
        <w:gridCol w:w="3331"/>
        <w:gridCol w:w="2896"/>
      </w:tblGrid>
      <w:tr>
        <w:tblPrEx>
          <w:shd w:val="clear" w:color="auto" w:fill="f2f2f2"/>
        </w:tblPrEx>
        <w:trPr>
          <w:trHeight w:val="243" w:hRule="atLeast"/>
        </w:trPr>
        <w:tc>
          <w:tcPr>
            <w:tcW w:type="dxa" w:w="3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Col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First and Last Name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Col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Position/Role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Col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Signature</w:t>
            </w:r>
          </w:p>
        </w:tc>
      </w:tr>
      <w:tr>
        <w:tblPrEx>
          <w:shd w:val="clear" w:color="auto" w:fill="f2f2f2"/>
        </w:tblPrEx>
        <w:trPr>
          <w:trHeight w:val="282" w:hRule="atLeast"/>
        </w:trPr>
        <w:tc>
          <w:tcPr>
            <w:tcW w:type="dxa" w:w="3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Click here to enter text.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Frequency at which this individualized plan will be reviewed with the child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pt-PT"/>
        </w:rPr>
        <w:t>s parent/guardian:</w:t>
      </w:r>
    </w:p>
    <w:p>
      <w:pPr>
        <w:pStyle w:val="Body"/>
        <w:spacing w:after="0"/>
      </w:pPr>
      <w:r>
        <w:rPr>
          <w:rFonts w:ascii="Arial" w:hAnsi="Arial"/>
          <w:rtl w:val="0"/>
        </w:rPr>
        <w:t xml:space="preserve"> </w:t>
      </w:r>
      <w:r>
        <w:rPr>
          <w:color w:val="808080"/>
          <w:u w:color="808080"/>
          <w:rtl w:val="0"/>
          <w:lang w:val="en-US"/>
        </w:rPr>
        <w:t>Click here to enter text.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nell Roundhand Bold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</w:pPr>
    <w:r>
      <w:rPr>
        <w:sz w:val="16"/>
        <w:szCs w:val="16"/>
        <w:rtl w:val="0"/>
        <w:lang w:val="en-US"/>
      </w:rPr>
      <w:t xml:space="preserve">Special Instructions: </w:t>
    </w:r>
  </w:p>
  <w:p>
    <w:pPr>
      <w:pStyle w:val="List Paragraph"/>
      <w:numPr>
        <w:ilvl w:val="0"/>
        <w:numId w:val="1"/>
      </w:numPr>
      <w:bidi w:val="0"/>
      <w:spacing w:after="0"/>
      <w:ind w:right="0"/>
      <w:jc w:val="left"/>
      <w:rPr>
        <w:rFonts w:ascii="Arial" w:hAnsi="Arial"/>
        <w:sz w:val="16"/>
        <w:szCs w:val="16"/>
        <w:rtl w:val="0"/>
        <w:lang w:val="en-US"/>
      </w:rPr>
    </w:pPr>
    <w:r>
      <w:rPr>
        <w:rFonts w:ascii="Arial" w:hAnsi="Arial"/>
        <w:sz w:val="16"/>
        <w:szCs w:val="16"/>
        <w:rtl w:val="0"/>
        <w:lang w:val="en-US"/>
      </w:rPr>
      <w:t>*Acute: a condition that is severe and sudden in onset that, if left untreated, could lead to a chronic syndrome.</w:t>
    </w:r>
  </w:p>
  <w:p>
    <w:pPr>
      <w:pStyle w:val="List Paragraph"/>
      <w:numPr>
        <w:ilvl w:val="0"/>
        <w:numId w:val="1"/>
      </w:numPr>
      <w:bidi w:val="0"/>
      <w:spacing w:after="0"/>
      <w:ind w:right="0"/>
      <w:jc w:val="left"/>
      <w:rPr>
        <w:rFonts w:ascii="Arial" w:hAnsi="Arial"/>
        <w:sz w:val="16"/>
        <w:szCs w:val="16"/>
        <w:rtl w:val="0"/>
        <w:lang w:val="en-US"/>
      </w:rPr>
    </w:pPr>
    <w:r>
      <w:rPr>
        <w:rFonts w:ascii="Arial" w:hAnsi="Arial"/>
        <w:sz w:val="16"/>
        <w:szCs w:val="16"/>
        <w:rtl w:val="0"/>
        <w:lang w:val="en-US"/>
      </w:rPr>
      <w:t>**Chronic: a long-developing syndrome that can develop or worsen over an extended period of time.</w:t>
    </w:r>
  </w:p>
  <w:p>
    <w:pPr>
      <w:pStyle w:val="List Paragraph"/>
      <w:numPr>
        <w:ilvl w:val="0"/>
        <w:numId w:val="1"/>
      </w:numPr>
      <w:bidi w:val="0"/>
      <w:spacing w:after="0"/>
      <w:ind w:right="0"/>
      <w:jc w:val="left"/>
      <w:rPr>
        <w:rFonts w:ascii="Arial" w:hAnsi="Arial"/>
        <w:sz w:val="16"/>
        <w:szCs w:val="16"/>
        <w:rtl w:val="0"/>
        <w:lang w:val="en-US"/>
      </w:rPr>
    </w:pPr>
    <w:r>
      <w:rPr>
        <w:rFonts w:ascii="Arial" w:hAnsi="Arial"/>
        <w:sz w:val="16"/>
        <w:szCs w:val="16"/>
        <w:rtl w:val="0"/>
        <w:lang w:val="en-US"/>
      </w:rPr>
      <w:t>Each child with medical needs requires their own individualized plan. If significant changes and updates are required to this individualized plan, a new individualized plan must be completed.</w:t>
    </w:r>
  </w:p>
  <w:p>
    <w:pPr>
      <w:pStyle w:val="footer"/>
      <w:numPr>
        <w:ilvl w:val="0"/>
        <w:numId w:val="2"/>
      </w:numPr>
      <w:bidi w:val="0"/>
      <w:ind w:right="0"/>
      <w:jc w:val="left"/>
      <w:rPr>
        <w:rFonts w:ascii="Arial" w:hAnsi="Arial"/>
        <w:sz w:val="16"/>
        <w:szCs w:val="16"/>
        <w:rtl w:val="0"/>
        <w:lang w:val="en-US"/>
      </w:rPr>
    </w:pPr>
    <w:r>
      <w:rPr>
        <w:rFonts w:ascii="Arial" w:hAnsi="Arial"/>
        <w:sz w:val="16"/>
        <w:szCs w:val="16"/>
        <w:rtl w:val="0"/>
        <w:lang w:val="en-US"/>
      </w:rPr>
      <w:t>An additional individualized plan is not required for a child with an anaphylactic allergy, if the child does not otherwise have a medical need, as these children must already have an individualized plan  under the anaphylactic policy.</w:t>
    </w:r>
  </w:p>
  <w:p>
    <w:pPr>
      <w:pStyle w:val="footer"/>
      <w:numPr>
        <w:ilvl w:val="0"/>
        <w:numId w:val="2"/>
      </w:numPr>
      <w:bidi w:val="0"/>
      <w:ind w:right="0"/>
      <w:jc w:val="left"/>
      <w:rPr>
        <w:rFonts w:ascii="Arial" w:hAnsi="Arial"/>
        <w:sz w:val="16"/>
        <w:szCs w:val="16"/>
        <w:rtl w:val="0"/>
        <w:lang w:val="en-US"/>
      </w:rPr>
    </w:pPr>
    <w:r>
      <w:rPr>
        <w:rFonts w:ascii="Arial" w:hAnsi="Arial"/>
        <w:sz w:val="16"/>
        <w:szCs w:val="16"/>
        <w:rtl w:val="0"/>
        <w:lang w:val="en-US"/>
      </w:rPr>
      <w:t>Children</w:t>
    </w:r>
    <w:r>
      <w:rPr>
        <w:rFonts w:ascii="Arial" w:hAnsi="Arial" w:hint="default"/>
        <w:sz w:val="16"/>
        <w:szCs w:val="16"/>
        <w:rtl w:val="0"/>
        <w:lang w:val="en-US"/>
      </w:rPr>
      <w:t>’</w:t>
    </w:r>
    <w:r>
      <w:rPr>
        <w:rFonts w:ascii="Arial" w:hAnsi="Arial"/>
        <w:sz w:val="16"/>
        <w:szCs w:val="16"/>
        <w:rtl w:val="0"/>
        <w:lang w:val="en-US"/>
      </w:rPr>
      <w:t>s personal health information should be kept confidential.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ColA">
    <w:name w:val="Heading ColA"/>
    <w:next w:val="Heading Col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